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13505" w14:textId="77777777" w:rsidR="001D0589" w:rsidRDefault="00000000">
      <w:pPr>
        <w:pStyle w:val="Heading3"/>
        <w:keepNext w:val="0"/>
        <w:keepLines w:val="0"/>
        <w:spacing w:before="0" w:after="220" w:line="331" w:lineRule="auto"/>
        <w:jc w:val="center"/>
        <w:rPr>
          <w:b/>
          <w:color w:val="404040"/>
          <w:sz w:val="36"/>
          <w:szCs w:val="36"/>
        </w:rPr>
      </w:pPr>
      <w:bookmarkStart w:id="0" w:name="_eu4io1za3s14" w:colFirst="0" w:colLast="0"/>
      <w:bookmarkEnd w:id="0"/>
      <w:r>
        <w:rPr>
          <w:b/>
          <w:noProof/>
          <w:color w:val="404040"/>
          <w:sz w:val="36"/>
          <w:szCs w:val="36"/>
        </w:rPr>
        <w:drawing>
          <wp:inline distT="0" distB="0" distL="114300" distR="114300" wp14:anchorId="59CA1DF3" wp14:editId="39EBEC4A">
            <wp:extent cx="1866900" cy="758510"/>
            <wp:effectExtent l="0" t="0" r="0" b="0"/>
            <wp:docPr id="1" name="image1.png" descr="A purple and blu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urple and blue logo&#10;&#10;Description automatically generated"/>
                    <pic:cNvPicPr preferRelativeResize="0"/>
                  </pic:nvPicPr>
                  <pic:blipFill>
                    <a:blip r:embed="rId7"/>
                    <a:srcRect/>
                    <a:stretch>
                      <a:fillRect/>
                    </a:stretch>
                  </pic:blipFill>
                  <pic:spPr>
                    <a:xfrm>
                      <a:off x="0" y="0"/>
                      <a:ext cx="1866900" cy="758510"/>
                    </a:xfrm>
                    <a:prstGeom prst="rect">
                      <a:avLst/>
                    </a:prstGeom>
                    <a:ln/>
                  </pic:spPr>
                </pic:pic>
              </a:graphicData>
            </a:graphic>
          </wp:inline>
        </w:drawing>
      </w:r>
    </w:p>
    <w:p w14:paraId="73FC0271" w14:textId="77777777" w:rsidR="001D0589" w:rsidRDefault="001D0589">
      <w:pPr>
        <w:pStyle w:val="Heading3"/>
        <w:keepNext w:val="0"/>
        <w:keepLines w:val="0"/>
        <w:spacing w:before="0" w:after="220" w:line="331" w:lineRule="auto"/>
        <w:rPr>
          <w:b/>
          <w:color w:val="404040"/>
          <w:sz w:val="36"/>
          <w:szCs w:val="36"/>
        </w:rPr>
      </w:pPr>
      <w:bookmarkStart w:id="1" w:name="_dov2v4um745u" w:colFirst="0" w:colLast="0"/>
      <w:bookmarkEnd w:id="1"/>
    </w:p>
    <w:p w14:paraId="25F68C2F" w14:textId="77777777" w:rsidR="001D0589" w:rsidRDefault="00000000">
      <w:pPr>
        <w:pStyle w:val="Heading3"/>
        <w:keepNext w:val="0"/>
        <w:keepLines w:val="0"/>
        <w:spacing w:before="0" w:after="220" w:line="331" w:lineRule="auto"/>
        <w:rPr>
          <w:b/>
          <w:color w:val="404040"/>
          <w:sz w:val="36"/>
          <w:szCs w:val="36"/>
        </w:rPr>
      </w:pPr>
      <w:bookmarkStart w:id="2" w:name="_tgzojkwanzup" w:colFirst="0" w:colLast="0"/>
      <w:bookmarkEnd w:id="2"/>
      <w:r>
        <w:rPr>
          <w:b/>
          <w:color w:val="404040"/>
          <w:sz w:val="36"/>
          <w:szCs w:val="36"/>
        </w:rPr>
        <w:t>Charity AI Governance and Ethics Policy</w:t>
      </w:r>
    </w:p>
    <w:p w14:paraId="5194CCD8" w14:textId="77777777" w:rsidR="00F61C5F" w:rsidRDefault="00F61C5F" w:rsidP="0041305F">
      <w:pPr>
        <w:pStyle w:val="Heading3"/>
        <w:rPr>
          <w:color w:val="404040"/>
          <w:sz w:val="21"/>
          <w:szCs w:val="21"/>
        </w:rPr>
      </w:pPr>
      <w:r w:rsidRPr="00F61C5F">
        <w:rPr>
          <w:color w:val="404040"/>
          <w:sz w:val="21"/>
          <w:szCs w:val="21"/>
        </w:rPr>
        <w:t>This policy document outlines the principles and practices for responsible AI usage by Parenting Special Children. The policy is informed by the framework provided by Fundraising.AI, which emphasizes the importance of ethical standards, data protection, and the trust of the nonprofit sector.</w:t>
      </w:r>
    </w:p>
    <w:p w14:paraId="5005093B" w14:textId="54834B3E" w:rsidR="0041305F" w:rsidRDefault="0041305F" w:rsidP="0041305F">
      <w:pPr>
        <w:pStyle w:val="Heading3"/>
        <w:rPr>
          <w:b/>
          <w:bCs/>
          <w:sz w:val="36"/>
          <w:szCs w:val="36"/>
        </w:rPr>
      </w:pPr>
      <w:r w:rsidRPr="0041305F">
        <w:rPr>
          <w:b/>
          <w:bCs/>
          <w:sz w:val="36"/>
          <w:szCs w:val="36"/>
        </w:rPr>
        <w:t>Purpose</w:t>
      </w:r>
    </w:p>
    <w:p w14:paraId="78D90521" w14:textId="6566F456" w:rsidR="00F61C5F" w:rsidRPr="00F61C5F" w:rsidRDefault="00F61C5F" w:rsidP="00F61C5F">
      <w:r w:rsidRPr="00F61C5F">
        <w:t>The purpose of this policy is to ensure that all AI technologies employed by Parenting Special Children are used in a manner that is ethical, transparent, and beneficial to our mission, while safeguarding the privacy and rights of our donors, beneficiaries, and stakeholders.</w:t>
      </w:r>
    </w:p>
    <w:p w14:paraId="34F3785D" w14:textId="77777777" w:rsidR="0041305F" w:rsidRPr="0041305F" w:rsidRDefault="0041305F" w:rsidP="0041305F"/>
    <w:p w14:paraId="293DD034" w14:textId="2FBCAEC0" w:rsidR="001D0589" w:rsidRDefault="00F61C5F">
      <w:pPr>
        <w:pStyle w:val="Heading3"/>
        <w:keepNext w:val="0"/>
        <w:keepLines w:val="0"/>
        <w:spacing w:before="0" w:after="220" w:line="331" w:lineRule="auto"/>
        <w:rPr>
          <w:b/>
          <w:color w:val="404040"/>
          <w:sz w:val="36"/>
          <w:szCs w:val="36"/>
        </w:rPr>
      </w:pPr>
      <w:bookmarkStart w:id="3" w:name="_p8sci8hhikzg" w:colFirst="0" w:colLast="0"/>
      <w:bookmarkEnd w:id="3"/>
      <w:r>
        <w:rPr>
          <w:b/>
          <w:color w:val="404040"/>
          <w:sz w:val="36"/>
          <w:szCs w:val="36"/>
        </w:rPr>
        <w:t>Scope</w:t>
      </w:r>
    </w:p>
    <w:p w14:paraId="334684F5" w14:textId="77777777" w:rsidR="00F61C5F" w:rsidRPr="00F61C5F" w:rsidRDefault="00F61C5F" w:rsidP="00F61C5F">
      <w:pPr>
        <w:pStyle w:val="Heading3"/>
        <w:spacing w:before="0" w:after="220" w:line="331" w:lineRule="auto"/>
        <w:rPr>
          <w:color w:val="404040"/>
          <w:sz w:val="21"/>
          <w:szCs w:val="21"/>
        </w:rPr>
      </w:pPr>
      <w:r w:rsidRPr="00F61C5F">
        <w:rPr>
          <w:color w:val="404040"/>
          <w:sz w:val="21"/>
          <w:szCs w:val="21"/>
        </w:rPr>
        <w:t xml:space="preserve">This policy applies to all AI systems and related processes used for fundraising, service delivery, and any other activities undertaken by Parenting Special Children. </w:t>
      </w:r>
    </w:p>
    <w:p w14:paraId="34F9488A" w14:textId="77777777" w:rsidR="001D0589" w:rsidRDefault="00000000">
      <w:pPr>
        <w:pStyle w:val="Heading3"/>
        <w:keepNext w:val="0"/>
        <w:keepLines w:val="0"/>
        <w:spacing w:before="0" w:after="220" w:line="331" w:lineRule="auto"/>
        <w:rPr>
          <w:b/>
          <w:color w:val="404040"/>
          <w:sz w:val="36"/>
          <w:szCs w:val="36"/>
        </w:rPr>
      </w:pPr>
      <w:r>
        <w:rPr>
          <w:b/>
          <w:color w:val="404040"/>
          <w:sz w:val="36"/>
          <w:szCs w:val="36"/>
        </w:rPr>
        <w:t>AI Definition</w:t>
      </w:r>
    </w:p>
    <w:p w14:paraId="5A60A5A1" w14:textId="77777777" w:rsidR="001D0589" w:rsidRDefault="00000000">
      <w:pPr>
        <w:spacing w:before="220" w:after="440" w:line="331" w:lineRule="auto"/>
        <w:rPr>
          <w:color w:val="404040"/>
          <w:sz w:val="21"/>
          <w:szCs w:val="21"/>
        </w:rPr>
      </w:pPr>
      <w:r>
        <w:rPr>
          <w:color w:val="404040"/>
          <w:sz w:val="21"/>
          <w:szCs w:val="21"/>
        </w:rPr>
        <w:t>We define Artificial Intelligence (AI) as the ability of machines or software to perform tasks that would normally require human intelligence. AI systems can process data, learn from it, and make decisions or predictions based on that data.  AI is a broad field that encompasses many different types of systems and approaches to machine intelligence, including rule-based AI, machine learning, neural networks, natural language processing and robotics.</w:t>
      </w:r>
    </w:p>
    <w:p w14:paraId="40198A21" w14:textId="343EB8A3" w:rsidR="0041305F" w:rsidRDefault="0041305F" w:rsidP="0041305F">
      <w:pPr>
        <w:pStyle w:val="Heading3"/>
        <w:rPr>
          <w:b/>
          <w:bCs/>
          <w:sz w:val="36"/>
          <w:szCs w:val="36"/>
        </w:rPr>
      </w:pPr>
      <w:r>
        <w:rPr>
          <w:b/>
          <w:bCs/>
          <w:sz w:val="36"/>
          <w:szCs w:val="36"/>
        </w:rPr>
        <w:t>Policy Principles</w:t>
      </w:r>
    </w:p>
    <w:p w14:paraId="1C68002E" w14:textId="5CDCAA5A" w:rsidR="0041305F" w:rsidRDefault="0041305F" w:rsidP="0041305F">
      <w:pPr>
        <w:pStyle w:val="Heading4"/>
      </w:pPr>
      <w:r>
        <w:t>Consent</w:t>
      </w:r>
    </w:p>
    <w:p w14:paraId="27A630BB" w14:textId="24B7FAB4" w:rsidR="00F61C5F" w:rsidRPr="00F61C5F" w:rsidRDefault="00F61C5F" w:rsidP="00F61C5F">
      <w:r w:rsidRPr="00F61C5F">
        <w:t>Obtain explicit consent from individuals before collecting, using, or sharing their data. </w:t>
      </w:r>
      <w:r>
        <w:t>See data policy.</w:t>
      </w:r>
    </w:p>
    <w:p w14:paraId="09F9FABD" w14:textId="14992C21" w:rsidR="0041305F" w:rsidRDefault="0041305F" w:rsidP="0041305F">
      <w:pPr>
        <w:pStyle w:val="Heading4"/>
      </w:pPr>
      <w:r>
        <w:lastRenderedPageBreak/>
        <w:t>Control</w:t>
      </w:r>
    </w:p>
    <w:p w14:paraId="0C5842FA" w14:textId="5CA68EC2" w:rsidR="00F61C5F" w:rsidRPr="00F61C5F" w:rsidRDefault="00F61C5F" w:rsidP="00F61C5F">
      <w:r w:rsidRPr="00F61C5F">
        <w:t>Allow individuals to control how their data is used and provide options to restrict data processing.</w:t>
      </w:r>
      <w:r>
        <w:t xml:space="preserve"> See data policy.</w:t>
      </w:r>
    </w:p>
    <w:p w14:paraId="2346D51B" w14:textId="7CAE8495" w:rsidR="0041305F" w:rsidRDefault="0041305F" w:rsidP="0041305F">
      <w:pPr>
        <w:pStyle w:val="Heading4"/>
      </w:pPr>
      <w:r>
        <w:t>Rectification</w:t>
      </w:r>
    </w:p>
    <w:p w14:paraId="5ED996D7" w14:textId="10E01CBF" w:rsidR="00F61C5F" w:rsidRPr="00F61C5F" w:rsidRDefault="00F61C5F" w:rsidP="00F61C5F">
      <w:r w:rsidRPr="00F61C5F">
        <w:t>Offer the right to rectify inaccurate or incomplete data.</w:t>
      </w:r>
      <w:r>
        <w:t xml:space="preserve"> See data policy.</w:t>
      </w:r>
    </w:p>
    <w:p w14:paraId="6CE3C201" w14:textId="61C51DC2" w:rsidR="0041305F" w:rsidRDefault="0041305F" w:rsidP="0041305F">
      <w:pPr>
        <w:pStyle w:val="Heading4"/>
      </w:pPr>
      <w:r>
        <w:t>Erasure</w:t>
      </w:r>
    </w:p>
    <w:p w14:paraId="329A45FF" w14:textId="38B682BD" w:rsidR="00F61C5F" w:rsidRPr="00F61C5F" w:rsidRDefault="00F61C5F" w:rsidP="00F61C5F">
      <w:r w:rsidRPr="00F61C5F">
        <w:t>Respect the right to erasure, enabling individuals to have their data deleted.</w:t>
      </w:r>
      <w:r>
        <w:t xml:space="preserve"> See data policy.</w:t>
      </w:r>
    </w:p>
    <w:p w14:paraId="1F6BB765" w14:textId="2B7B0137" w:rsidR="0041305F" w:rsidRDefault="0041305F" w:rsidP="0041305F">
      <w:pPr>
        <w:pStyle w:val="Heading4"/>
      </w:pPr>
      <w:r>
        <w:t>Privacy Compliance</w:t>
      </w:r>
    </w:p>
    <w:p w14:paraId="58E02E4D" w14:textId="613B0781" w:rsidR="00F61C5F" w:rsidRPr="00F61C5F" w:rsidRDefault="00F61C5F" w:rsidP="00F61C5F">
      <w:r w:rsidRPr="00F61C5F">
        <w:t>Adhere to privacy laws and regulations, ensuring data protection and security.</w:t>
      </w:r>
      <w:r>
        <w:t xml:space="preserve"> See data policy.</w:t>
      </w:r>
    </w:p>
    <w:p w14:paraId="44A1D8B2" w14:textId="026BCBAF" w:rsidR="0041305F" w:rsidRDefault="0041305F" w:rsidP="0041305F">
      <w:pPr>
        <w:pStyle w:val="Heading4"/>
      </w:pPr>
      <w:r>
        <w:t>Data Ethics</w:t>
      </w:r>
    </w:p>
    <w:p w14:paraId="6620C728" w14:textId="0301133D" w:rsidR="00F61C5F" w:rsidRPr="00F61C5F" w:rsidRDefault="00F61C5F" w:rsidP="00F61C5F">
      <w:r w:rsidRPr="00F61C5F">
        <w:t>Commit to ethical data practices, ensuring fairness, accuracy, and integrity in AI applications.</w:t>
      </w:r>
    </w:p>
    <w:p w14:paraId="31C52AAC" w14:textId="53CC8E2D" w:rsidR="0041305F" w:rsidRDefault="0041305F" w:rsidP="0041305F">
      <w:pPr>
        <w:pStyle w:val="Heading4"/>
      </w:pPr>
      <w:r>
        <w:t>Inclusiveness</w:t>
      </w:r>
    </w:p>
    <w:p w14:paraId="7272E8F0" w14:textId="3821B69A" w:rsidR="00F61C5F" w:rsidRPr="00F61C5F" w:rsidRDefault="00F61C5F" w:rsidP="00F61C5F">
      <w:r w:rsidRPr="00F61C5F">
        <w:t>Ensure AI systems do not discriminate and are inclusive of diverse populations.</w:t>
      </w:r>
    </w:p>
    <w:p w14:paraId="1EEE39AF" w14:textId="4851DF94" w:rsidR="0041305F" w:rsidRDefault="0041305F" w:rsidP="0041305F">
      <w:pPr>
        <w:pStyle w:val="Heading4"/>
      </w:pPr>
      <w:r>
        <w:t xml:space="preserve">Transparency and Explainability </w:t>
      </w:r>
    </w:p>
    <w:p w14:paraId="3D8EDF31" w14:textId="2F7752C2" w:rsidR="00F61C5F" w:rsidRDefault="00F61C5F" w:rsidP="00F61C5F">
      <w:r w:rsidRPr="00F61C5F">
        <w:t>Maintain transparency in AI operations and provide clear explanations of AI decision-making processes.  This includes citing where AI has been used for example in copy writing.</w:t>
      </w:r>
    </w:p>
    <w:p w14:paraId="2BCF41EF" w14:textId="77777777" w:rsidR="00F61C5F" w:rsidRPr="00F61C5F" w:rsidRDefault="00F61C5F" w:rsidP="00F61C5F"/>
    <w:p w14:paraId="3A4B21B4" w14:textId="3959F691" w:rsidR="0041305F" w:rsidRDefault="0041305F">
      <w:pPr>
        <w:pStyle w:val="Heading3"/>
        <w:keepNext w:val="0"/>
        <w:keepLines w:val="0"/>
        <w:spacing w:before="0" w:after="220" w:line="331" w:lineRule="auto"/>
        <w:rPr>
          <w:b/>
          <w:color w:val="404040"/>
          <w:sz w:val="36"/>
          <w:szCs w:val="36"/>
        </w:rPr>
      </w:pPr>
      <w:bookmarkStart w:id="4" w:name="_h76k2w76sbhj" w:colFirst="0" w:colLast="0"/>
      <w:bookmarkEnd w:id="4"/>
      <w:r>
        <w:rPr>
          <w:b/>
          <w:color w:val="404040"/>
          <w:sz w:val="36"/>
          <w:szCs w:val="36"/>
        </w:rPr>
        <w:t>Implementation</w:t>
      </w:r>
    </w:p>
    <w:p w14:paraId="22AF988B" w14:textId="77777777" w:rsidR="00F61C5F" w:rsidRPr="00F61C5F" w:rsidRDefault="00F61C5F" w:rsidP="00F61C5F">
      <w:r w:rsidRPr="00F61C5F">
        <w:t xml:space="preserve">Parenting Special Children will integrate these principles into all phases of the AI system lifecycle, from design to deployment and monitoring. We will also provide training for our staff to understand and implement these principles effectively. </w:t>
      </w:r>
    </w:p>
    <w:p w14:paraId="19CD58B4" w14:textId="77777777" w:rsidR="00F61C5F" w:rsidRPr="00F61C5F" w:rsidRDefault="00F61C5F" w:rsidP="00F61C5F"/>
    <w:p w14:paraId="15C019EE" w14:textId="4026A7FD" w:rsidR="0041305F" w:rsidRDefault="0041305F">
      <w:pPr>
        <w:pStyle w:val="Heading3"/>
        <w:keepNext w:val="0"/>
        <w:keepLines w:val="0"/>
        <w:spacing w:before="0" w:after="220" w:line="331" w:lineRule="auto"/>
        <w:rPr>
          <w:b/>
          <w:color w:val="404040"/>
          <w:sz w:val="36"/>
          <w:szCs w:val="36"/>
        </w:rPr>
      </w:pPr>
      <w:r>
        <w:rPr>
          <w:b/>
          <w:color w:val="404040"/>
          <w:sz w:val="36"/>
          <w:szCs w:val="36"/>
        </w:rPr>
        <w:t>Monitoring and Review</w:t>
      </w:r>
    </w:p>
    <w:p w14:paraId="08918DDD" w14:textId="77777777" w:rsidR="00F61C5F" w:rsidRPr="00F61C5F" w:rsidRDefault="00F61C5F" w:rsidP="00F61C5F">
      <w:r w:rsidRPr="00F61C5F">
        <w:t xml:space="preserve">This policy will be regularly reviewed and updated to reflect the latest developments in AI technology and ethical standards. An internal committee will be established to monitor compliance and address any issues that arise. </w:t>
      </w:r>
    </w:p>
    <w:p w14:paraId="715C1D69" w14:textId="77777777" w:rsidR="00F61C5F" w:rsidRPr="00F61C5F" w:rsidRDefault="00F61C5F" w:rsidP="00F61C5F"/>
    <w:p w14:paraId="05E8B0A9" w14:textId="0808F41E" w:rsidR="0041305F" w:rsidRDefault="0041305F">
      <w:pPr>
        <w:pStyle w:val="Heading3"/>
        <w:keepNext w:val="0"/>
        <w:keepLines w:val="0"/>
        <w:spacing w:before="0" w:after="220" w:line="331" w:lineRule="auto"/>
        <w:rPr>
          <w:b/>
          <w:color w:val="404040"/>
          <w:sz w:val="36"/>
          <w:szCs w:val="36"/>
        </w:rPr>
      </w:pPr>
      <w:r>
        <w:rPr>
          <w:b/>
          <w:color w:val="404040"/>
          <w:sz w:val="36"/>
          <w:szCs w:val="36"/>
        </w:rPr>
        <w:t>Conclusion</w:t>
      </w:r>
    </w:p>
    <w:p w14:paraId="778203B4" w14:textId="58D8F4E3" w:rsidR="00F61C5F" w:rsidRPr="00F61C5F" w:rsidRDefault="00F61C5F" w:rsidP="00F61C5F">
      <w:r w:rsidRPr="00F61C5F">
        <w:t>By adopting this policy, Parenting Special Children reaffirms its commitment to responsible AI usage that aligns with our values and supports our mission.</w:t>
      </w:r>
    </w:p>
    <w:p w14:paraId="6AB21336" w14:textId="77777777" w:rsidR="00F61C5F" w:rsidRDefault="00F61C5F">
      <w:pPr>
        <w:rPr>
          <w:color w:val="888888"/>
        </w:rPr>
      </w:pPr>
    </w:p>
    <w:p w14:paraId="2EBFF528" w14:textId="14C87EB8" w:rsidR="001D0589" w:rsidRDefault="00000000">
      <w:pPr>
        <w:rPr>
          <w:color w:val="888888"/>
        </w:rPr>
      </w:pPr>
      <w:r>
        <w:rPr>
          <w:color w:val="888888"/>
        </w:rPr>
        <w:lastRenderedPageBreak/>
        <w:t>Ruth Pearse</w:t>
      </w:r>
    </w:p>
    <w:p w14:paraId="152CC298" w14:textId="77777777" w:rsidR="001D0589" w:rsidRDefault="00000000">
      <w:pPr>
        <w:rPr>
          <w:color w:val="888888"/>
        </w:rPr>
      </w:pPr>
      <w:r>
        <w:rPr>
          <w:color w:val="888888"/>
        </w:rPr>
        <w:t>First draft August 2024</w:t>
      </w:r>
    </w:p>
    <w:p w14:paraId="27C99CB4" w14:textId="77777777" w:rsidR="001D0589" w:rsidRDefault="001D0589">
      <w:pPr>
        <w:rPr>
          <w:color w:val="888888"/>
        </w:rPr>
      </w:pPr>
    </w:p>
    <w:p w14:paraId="7C8D74E3" w14:textId="77777777" w:rsidR="001D0589" w:rsidRDefault="001D0589"/>
    <w:sectPr w:rsidR="001D058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89056" w14:textId="77777777" w:rsidR="002C59AD" w:rsidRDefault="002C59AD">
      <w:pPr>
        <w:spacing w:line="240" w:lineRule="auto"/>
      </w:pPr>
      <w:r>
        <w:separator/>
      </w:r>
    </w:p>
  </w:endnote>
  <w:endnote w:type="continuationSeparator" w:id="0">
    <w:p w14:paraId="26E90B59" w14:textId="77777777" w:rsidR="002C59AD" w:rsidRDefault="002C59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88B2" w14:textId="77777777" w:rsidR="001D0589" w:rsidRDefault="00000000">
    <w:pPr>
      <w:jc w:val="right"/>
    </w:pPr>
    <w:r>
      <w:fldChar w:fldCharType="begin"/>
    </w:r>
    <w:r>
      <w:instrText>PAGE</w:instrText>
    </w:r>
    <w:r>
      <w:fldChar w:fldCharType="separate"/>
    </w:r>
    <w:r w:rsidR="0041305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9C800" w14:textId="77777777" w:rsidR="002C59AD" w:rsidRDefault="002C59AD">
      <w:pPr>
        <w:spacing w:line="240" w:lineRule="auto"/>
      </w:pPr>
      <w:r>
        <w:separator/>
      </w:r>
    </w:p>
  </w:footnote>
  <w:footnote w:type="continuationSeparator" w:id="0">
    <w:p w14:paraId="2B940C36" w14:textId="77777777" w:rsidR="002C59AD" w:rsidRDefault="002C59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B59"/>
    <w:multiLevelType w:val="multilevel"/>
    <w:tmpl w:val="40EAB8C8"/>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B16706"/>
    <w:multiLevelType w:val="multilevel"/>
    <w:tmpl w:val="38F8F9A8"/>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972C31"/>
    <w:multiLevelType w:val="multilevel"/>
    <w:tmpl w:val="118EFBE2"/>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9F15B1"/>
    <w:multiLevelType w:val="multilevel"/>
    <w:tmpl w:val="DB8054E6"/>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D10090"/>
    <w:multiLevelType w:val="multilevel"/>
    <w:tmpl w:val="A8565A28"/>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E76BEF"/>
    <w:multiLevelType w:val="multilevel"/>
    <w:tmpl w:val="E83C061A"/>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257E4D"/>
    <w:multiLevelType w:val="multilevel"/>
    <w:tmpl w:val="3FF86A1C"/>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0566AD"/>
    <w:multiLevelType w:val="multilevel"/>
    <w:tmpl w:val="86B2BB6A"/>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73493D"/>
    <w:multiLevelType w:val="multilevel"/>
    <w:tmpl w:val="C3368A54"/>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9090865">
    <w:abstractNumId w:val="6"/>
  </w:num>
  <w:num w:numId="2" w16cid:durableId="710497620">
    <w:abstractNumId w:val="7"/>
  </w:num>
  <w:num w:numId="3" w16cid:durableId="553008481">
    <w:abstractNumId w:val="8"/>
  </w:num>
  <w:num w:numId="4" w16cid:durableId="854225946">
    <w:abstractNumId w:val="2"/>
  </w:num>
  <w:num w:numId="5" w16cid:durableId="1182746984">
    <w:abstractNumId w:val="5"/>
  </w:num>
  <w:num w:numId="6" w16cid:durableId="1555309581">
    <w:abstractNumId w:val="1"/>
  </w:num>
  <w:num w:numId="7" w16cid:durableId="399599647">
    <w:abstractNumId w:val="0"/>
  </w:num>
  <w:num w:numId="8" w16cid:durableId="1860241726">
    <w:abstractNumId w:val="3"/>
  </w:num>
  <w:num w:numId="9" w16cid:durableId="1224103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89"/>
    <w:rsid w:val="001D0589"/>
    <w:rsid w:val="002C59AD"/>
    <w:rsid w:val="0041305F"/>
    <w:rsid w:val="006B36BE"/>
    <w:rsid w:val="00817225"/>
    <w:rsid w:val="00823C77"/>
    <w:rsid w:val="00CE40BE"/>
    <w:rsid w:val="00F61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D239"/>
  <w15:docId w15:val="{06740A61-3E69-44D3-85A2-CFA86142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1305F"/>
    <w:rPr>
      <w:sz w:val="16"/>
      <w:szCs w:val="16"/>
    </w:rPr>
  </w:style>
  <w:style w:type="paragraph" w:styleId="CommentText">
    <w:name w:val="annotation text"/>
    <w:basedOn w:val="Normal"/>
    <w:link w:val="CommentTextChar"/>
    <w:uiPriority w:val="99"/>
    <w:unhideWhenUsed/>
    <w:rsid w:val="0041305F"/>
    <w:pPr>
      <w:spacing w:line="240" w:lineRule="auto"/>
    </w:pPr>
    <w:rPr>
      <w:sz w:val="20"/>
      <w:szCs w:val="20"/>
    </w:rPr>
  </w:style>
  <w:style w:type="character" w:customStyle="1" w:styleId="CommentTextChar">
    <w:name w:val="Comment Text Char"/>
    <w:basedOn w:val="DefaultParagraphFont"/>
    <w:link w:val="CommentText"/>
    <w:uiPriority w:val="99"/>
    <w:rsid w:val="0041305F"/>
    <w:rPr>
      <w:sz w:val="20"/>
      <w:szCs w:val="20"/>
    </w:rPr>
  </w:style>
  <w:style w:type="paragraph" w:styleId="CommentSubject">
    <w:name w:val="annotation subject"/>
    <w:basedOn w:val="CommentText"/>
    <w:next w:val="CommentText"/>
    <w:link w:val="CommentSubjectChar"/>
    <w:uiPriority w:val="99"/>
    <w:semiHidden/>
    <w:unhideWhenUsed/>
    <w:rsid w:val="0041305F"/>
    <w:rPr>
      <w:b/>
      <w:bCs/>
    </w:rPr>
  </w:style>
  <w:style w:type="character" w:customStyle="1" w:styleId="CommentSubjectChar">
    <w:name w:val="Comment Subject Char"/>
    <w:basedOn w:val="CommentTextChar"/>
    <w:link w:val="CommentSubject"/>
    <w:uiPriority w:val="99"/>
    <w:semiHidden/>
    <w:rsid w:val="004130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24709">
      <w:bodyDiv w:val="1"/>
      <w:marLeft w:val="0"/>
      <w:marRight w:val="0"/>
      <w:marTop w:val="0"/>
      <w:marBottom w:val="0"/>
      <w:divBdr>
        <w:top w:val="none" w:sz="0" w:space="0" w:color="auto"/>
        <w:left w:val="none" w:sz="0" w:space="0" w:color="auto"/>
        <w:bottom w:val="none" w:sz="0" w:space="0" w:color="auto"/>
        <w:right w:val="none" w:sz="0" w:space="0" w:color="auto"/>
      </w:divBdr>
    </w:div>
    <w:div w:id="350569286">
      <w:bodyDiv w:val="1"/>
      <w:marLeft w:val="0"/>
      <w:marRight w:val="0"/>
      <w:marTop w:val="0"/>
      <w:marBottom w:val="0"/>
      <w:divBdr>
        <w:top w:val="none" w:sz="0" w:space="0" w:color="auto"/>
        <w:left w:val="none" w:sz="0" w:space="0" w:color="auto"/>
        <w:bottom w:val="none" w:sz="0" w:space="0" w:color="auto"/>
        <w:right w:val="none" w:sz="0" w:space="0" w:color="auto"/>
      </w:divBdr>
    </w:div>
    <w:div w:id="370569087">
      <w:bodyDiv w:val="1"/>
      <w:marLeft w:val="0"/>
      <w:marRight w:val="0"/>
      <w:marTop w:val="0"/>
      <w:marBottom w:val="0"/>
      <w:divBdr>
        <w:top w:val="none" w:sz="0" w:space="0" w:color="auto"/>
        <w:left w:val="none" w:sz="0" w:space="0" w:color="auto"/>
        <w:bottom w:val="none" w:sz="0" w:space="0" w:color="auto"/>
        <w:right w:val="none" w:sz="0" w:space="0" w:color="auto"/>
      </w:divBdr>
    </w:div>
    <w:div w:id="1354069816">
      <w:bodyDiv w:val="1"/>
      <w:marLeft w:val="0"/>
      <w:marRight w:val="0"/>
      <w:marTop w:val="0"/>
      <w:marBottom w:val="0"/>
      <w:divBdr>
        <w:top w:val="none" w:sz="0" w:space="0" w:color="auto"/>
        <w:left w:val="none" w:sz="0" w:space="0" w:color="auto"/>
        <w:bottom w:val="none" w:sz="0" w:space="0" w:color="auto"/>
        <w:right w:val="none" w:sz="0" w:space="0" w:color="auto"/>
      </w:divBdr>
    </w:div>
    <w:div w:id="1503398906">
      <w:bodyDiv w:val="1"/>
      <w:marLeft w:val="0"/>
      <w:marRight w:val="0"/>
      <w:marTop w:val="0"/>
      <w:marBottom w:val="0"/>
      <w:divBdr>
        <w:top w:val="none" w:sz="0" w:space="0" w:color="auto"/>
        <w:left w:val="none" w:sz="0" w:space="0" w:color="auto"/>
        <w:bottom w:val="none" w:sz="0" w:space="0" w:color="auto"/>
        <w:right w:val="none" w:sz="0" w:space="0" w:color="auto"/>
      </w:divBdr>
    </w:div>
    <w:div w:id="2050451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Cook</cp:lastModifiedBy>
  <cp:revision>3</cp:revision>
  <dcterms:created xsi:type="dcterms:W3CDTF">2024-09-12T10:05:00Z</dcterms:created>
  <dcterms:modified xsi:type="dcterms:W3CDTF">2024-09-16T13:54:00Z</dcterms:modified>
</cp:coreProperties>
</file>